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3102" w14:textId="62D6600F" w:rsidR="00D564CC" w:rsidRPr="00D564CC" w:rsidRDefault="00D564CC" w:rsidP="00D564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64CC">
        <w:rPr>
          <w:rFonts w:ascii="Arial" w:hAnsi="Arial" w:cs="Arial"/>
          <w:b/>
          <w:bCs/>
          <w:sz w:val="24"/>
          <w:szCs w:val="24"/>
        </w:rPr>
        <w:t>A bírósági ülnökök jogai és kötelezettségei</w:t>
      </w:r>
    </w:p>
    <w:p w14:paraId="583E2320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</w:p>
    <w:p w14:paraId="2F63DC10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Az ülnökökre vonatkozó legfontosabb rendelkezéseket a bíróságok szervezetéről és igazgatásáról szóló 2011. évi CLXI. törvény (</w:t>
      </w:r>
      <w:proofErr w:type="spellStart"/>
      <w:r w:rsidRPr="00D564CC">
        <w:rPr>
          <w:rFonts w:ascii="Arial" w:hAnsi="Arial" w:cs="Arial"/>
          <w:sz w:val="24"/>
          <w:szCs w:val="24"/>
        </w:rPr>
        <w:t>Bszi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.) és a </w:t>
      </w:r>
      <w:proofErr w:type="spellStart"/>
      <w:r w:rsidRPr="00D564CC">
        <w:rPr>
          <w:rFonts w:ascii="Arial" w:hAnsi="Arial" w:cs="Arial"/>
          <w:sz w:val="24"/>
          <w:szCs w:val="24"/>
        </w:rPr>
        <w:t>bírák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 jogállásáról és javadalmazásáról szóló 2011. évi CLXII. törvény (</w:t>
      </w: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>.) tartalmazza.</w:t>
      </w:r>
    </w:p>
    <w:p w14:paraId="6CC57EAE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Ülnöknek az a 30. évét betöltött magyar állampolgár választható meg, aki nem áll a cselekvőképességet érintő gondnokság, vagy támogatott döntéshozatal hatálya alatt, továbbá büntetlen előéletű és nem áll közügyektől eltiltás hatálya alatt sem. (</w:t>
      </w: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 212. § (1) </w:t>
      </w:r>
      <w:proofErr w:type="spellStart"/>
      <w:r w:rsidRPr="00D564CC">
        <w:rPr>
          <w:rFonts w:ascii="Arial" w:hAnsi="Arial" w:cs="Arial"/>
          <w:sz w:val="24"/>
          <w:szCs w:val="24"/>
        </w:rPr>
        <w:t>bek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.) </w:t>
      </w:r>
    </w:p>
    <w:p w14:paraId="797EE88C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Az ülnököknek az ítélkezésben a hivatásos </w:t>
      </w:r>
      <w:proofErr w:type="spellStart"/>
      <w:r w:rsidRPr="00D564CC">
        <w:rPr>
          <w:rFonts w:ascii="Arial" w:hAnsi="Arial" w:cs="Arial"/>
          <w:sz w:val="24"/>
          <w:szCs w:val="24"/>
        </w:rPr>
        <w:t>bírákkal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 azonos jogaik és kötelezettségeik vannak. </w:t>
      </w:r>
    </w:p>
    <w:p w14:paraId="5FD16512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Az ülnökök a megbízatásuk időtartama alatt nem lehetnek tagjai pártnak és politikai tevékenységet sem folytathatnak (</w:t>
      </w: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 212. § (3) </w:t>
      </w:r>
      <w:proofErr w:type="spellStart"/>
      <w:r w:rsidRPr="00D564CC">
        <w:rPr>
          <w:rFonts w:ascii="Arial" w:hAnsi="Arial" w:cs="Arial"/>
          <w:sz w:val="24"/>
          <w:szCs w:val="24"/>
        </w:rPr>
        <w:t>bek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.) Az országgyűlési képviselői megbízatás, az önkormányzati képviselő-testületi tagság politikai tevékenységnek tekintendő. Nem politikai tevékenység a munkavállalói - szakmai, érdekvédelmi - szervezetben való részvétel. </w:t>
      </w:r>
    </w:p>
    <w:p w14:paraId="70149AC8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Az ülnököt az igazságszolgáltatásban való részvételével összefüggő cselekménye tekintetében mentelmi jog illeti meg. A mentesség terjedelmére és az ülnök mentelmi jogának felfüggesztésére vonatkozó szabályokat a </w:t>
      </w: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 2. § (4) és (5) bekezdése tartalmazza. </w:t>
      </w:r>
    </w:p>
    <w:p w14:paraId="757BD70C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 megválasztott ülnöknek bírói esküt kell tennie. </w:t>
      </w:r>
    </w:p>
    <w:p w14:paraId="34968A18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Az ülnököt a bíróság elnöke hívja be és osztja be az ítélkező tanácsba. E tisztsége gyakorlásának idejére az ülnököt a </w:t>
      </w: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 221. § rendelkezései szerint távolléti díj, illetőleg tiszteletdíj illeti meg, amelyet a bíróságok költségvetésükből térítenek meg. A </w:t>
      </w:r>
    </w:p>
    <w:p w14:paraId="45979E0F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 221. § (1) bekezdésében foglaltak szerint a munkaviszonyban, kormányzati szolgálati, állami szolgálati, közszolgálati vagy közalkalmazotti jogviszonyban, rendvédelmi igazgatási szolgálati jogviszonyban, honvédelmi alkalmazotti jogviszonyban, a rendvédelmi feladatokat ellátó szervek hivatásos állományának szolgálati jogviszonyáról szóló törvény szerinti rendvédelmi feladatokat ellátó szerveknél és a Magyar Honvédségnél szolgálati viszonyban, vagy foglalkoztatásra irányuló más jogviszonyban (szövetkezetnél munkaviszony jellegű jogviszonyban stb.) álló ülnököt ülnöki működésének időtartamára a távolléti díja illeti meg. </w:t>
      </w:r>
    </w:p>
    <w:p w14:paraId="7DF34D4F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A (3) bekezdés alapján az (1) bekezdésben meghatározott jogviszonyokban nem álló, vagy az ülnöki működése idejére munkabérben (díjazásban) nem részesülő ülnököt tiszteletdíj illeti meg. A tiszteletdíj mértéke az ülnök működésének minden napjára a bírói illetményalap egy munkanapra eső összegének a 25 százaléka.</w:t>
      </w:r>
    </w:p>
    <w:p w14:paraId="00E569C8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Az (5) bekezdés szerint az ülnök a hivatalos kiküldetésével járó költségeket a </w:t>
      </w:r>
      <w:proofErr w:type="spellStart"/>
      <w:r w:rsidRPr="00D564CC">
        <w:rPr>
          <w:rFonts w:ascii="Arial" w:hAnsi="Arial" w:cs="Arial"/>
          <w:sz w:val="24"/>
          <w:szCs w:val="24"/>
        </w:rPr>
        <w:t>bírákra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 irányadó rendelkezések megfelelő alkalmazásával számolhatja el. </w:t>
      </w:r>
    </w:p>
    <w:p w14:paraId="35CAD90A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lastRenderedPageBreak/>
        <w:t>Joga az ülnöknek, hogy a behívásáról legalább egy hónappal korábban értesüljön, illetve, hogy kérésére, fontos okból a bíróság elnöke elhalaszthassa a működése megkezdésének időpontját.</w:t>
      </w:r>
    </w:p>
    <w:p w14:paraId="5F8F9476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Az ítélkező tanácshoz beosztott ülnök joga, hogy a tárgyalandó ügyek tény- és joganyagát megismerhesse, arról őt az ítélkező tanács elnöke tájékoztassa. </w:t>
      </w:r>
    </w:p>
    <w:p w14:paraId="73CFF201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Az ítélet meghozatalát megelőző zárt tanácskozással kapcsolatos tanácskozási titok megőrzése az ülnök számára is kötelező. Ez vonatkozik a szolgálati, illetve az államtitokra is. </w:t>
      </w:r>
    </w:p>
    <w:p w14:paraId="65B88E32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Az ülnök megbízatása megszűnik (</w:t>
      </w:r>
      <w:proofErr w:type="spellStart"/>
      <w:r w:rsidRPr="00D564CC">
        <w:rPr>
          <w:rFonts w:ascii="Arial" w:hAnsi="Arial" w:cs="Arial"/>
          <w:sz w:val="24"/>
          <w:szCs w:val="24"/>
        </w:rPr>
        <w:t>Bjt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 220. § (1) </w:t>
      </w:r>
      <w:proofErr w:type="spellStart"/>
      <w:r w:rsidRPr="00D564CC">
        <w:rPr>
          <w:rFonts w:ascii="Arial" w:hAnsi="Arial" w:cs="Arial"/>
          <w:sz w:val="24"/>
          <w:szCs w:val="24"/>
        </w:rPr>
        <w:t>bek</w:t>
      </w:r>
      <w:proofErr w:type="spellEnd"/>
      <w:r w:rsidRPr="00D564CC">
        <w:rPr>
          <w:rFonts w:ascii="Arial" w:hAnsi="Arial" w:cs="Arial"/>
          <w:sz w:val="24"/>
          <w:szCs w:val="24"/>
        </w:rPr>
        <w:t xml:space="preserve">.) </w:t>
      </w:r>
    </w:p>
    <w:p w14:paraId="0946B6A1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a) az ülnök halálával,</w:t>
      </w:r>
    </w:p>
    <w:p w14:paraId="5A1AB457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b) a megbízatásának lejártával, </w:t>
      </w:r>
    </w:p>
    <w:p w14:paraId="11A49D74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c) ha a 212. § (1) bekezdésében foglalt feltételek valamelyike már nem áll fenn, </w:t>
      </w:r>
    </w:p>
    <w:p w14:paraId="72E2335A" w14:textId="77777777" w:rsid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>d) a 70. év betöltésével, e) lemondással (képviselő-testülethez intézett írásbeli nyilatkozatával),</w:t>
      </w:r>
    </w:p>
    <w:p w14:paraId="1BFD71CA" w14:textId="6AD8E806" w:rsidR="00473977" w:rsidRPr="00D564CC" w:rsidRDefault="00D564CC" w:rsidP="00D564CC">
      <w:pPr>
        <w:jc w:val="both"/>
        <w:rPr>
          <w:rFonts w:ascii="Arial" w:hAnsi="Arial" w:cs="Arial"/>
          <w:sz w:val="24"/>
          <w:szCs w:val="24"/>
        </w:rPr>
      </w:pPr>
      <w:r w:rsidRPr="00D564CC">
        <w:rPr>
          <w:rFonts w:ascii="Arial" w:hAnsi="Arial" w:cs="Arial"/>
          <w:sz w:val="24"/>
          <w:szCs w:val="24"/>
        </w:rPr>
        <w:t xml:space="preserve"> f) ha a 219. § (4) bekezdésében meghatározott esetben az ülnököt megválasztó képviselő-testület az ülnököt visszahívja. </w:t>
      </w:r>
    </w:p>
    <w:sectPr w:rsidR="00473977" w:rsidRPr="00D5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C"/>
    <w:rsid w:val="000C7000"/>
    <w:rsid w:val="00191C7C"/>
    <w:rsid w:val="001B2C1D"/>
    <w:rsid w:val="00457F47"/>
    <w:rsid w:val="00473977"/>
    <w:rsid w:val="00D564CC"/>
    <w:rsid w:val="00D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7EA9"/>
  <w15:chartTrackingRefBased/>
  <w15:docId w15:val="{F66DE05F-8195-4A90-A387-048CC0B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Hedlicskáné Dóczi Judit</dc:creator>
  <cp:keywords/>
  <dc:description/>
  <cp:lastModifiedBy>Hedlicskáné Dóczi Judit</cp:lastModifiedBy>
  <cp:revision>1</cp:revision>
  <dcterms:created xsi:type="dcterms:W3CDTF">2022-07-11T06:16:00Z</dcterms:created>
  <dcterms:modified xsi:type="dcterms:W3CDTF">2022-07-11T06:19:00Z</dcterms:modified>
</cp:coreProperties>
</file>