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D1" w:rsidRDefault="00431CD1" w:rsidP="00431CD1">
      <w:pPr>
        <w:jc w:val="center"/>
        <w:rPr>
          <w:b/>
        </w:rPr>
      </w:pPr>
      <w:r>
        <w:rPr>
          <w:b/>
        </w:rPr>
        <w:t>Fejér Megyei Önkormányzat Közgyűlésének</w:t>
      </w:r>
    </w:p>
    <w:p w:rsidR="00431CD1" w:rsidRDefault="00431CD1" w:rsidP="00431CD1">
      <w:pPr>
        <w:jc w:val="center"/>
        <w:rPr>
          <w:b/>
        </w:rPr>
      </w:pPr>
      <w:r>
        <w:rPr>
          <w:b/>
        </w:rPr>
        <w:t>8/2020. (I.23.) határozata</w:t>
      </w:r>
    </w:p>
    <w:p w:rsidR="00431CD1" w:rsidRDefault="00431CD1" w:rsidP="00431CD1">
      <w:pPr>
        <w:jc w:val="center"/>
      </w:pPr>
    </w:p>
    <w:p w:rsidR="00431CD1" w:rsidRDefault="00431CD1" w:rsidP="00431CD1"/>
    <w:p w:rsidR="00431CD1" w:rsidRPr="006B5F86" w:rsidRDefault="00431CD1" w:rsidP="00431CD1">
      <w:pPr>
        <w:jc w:val="center"/>
        <w:rPr>
          <w:b/>
        </w:rPr>
      </w:pPr>
      <w:proofErr w:type="gramStart"/>
      <w:r w:rsidRPr="006B5F86">
        <w:rPr>
          <w:rFonts w:eastAsia="Calibri" w:cs="Arial"/>
          <w:b/>
          <w:szCs w:val="24"/>
        </w:rPr>
        <w:t>a</w:t>
      </w:r>
      <w:proofErr w:type="gramEnd"/>
      <w:r w:rsidRPr="006B5F86">
        <w:rPr>
          <w:rFonts w:eastAsia="Calibri" w:cs="Arial"/>
          <w:b/>
          <w:szCs w:val="24"/>
        </w:rPr>
        <w:t xml:space="preserve"> </w:t>
      </w:r>
      <w:r w:rsidRPr="00372276">
        <w:rPr>
          <w:rFonts w:eastAsia="Calibri" w:cs="Arial"/>
          <w:b/>
          <w:szCs w:val="24"/>
        </w:rPr>
        <w:t>Fejér megyei területrendezési terv egyeztetési anyagára beérkezett vélemények</w:t>
      </w:r>
      <w:r w:rsidRPr="006B5F86">
        <w:rPr>
          <w:rFonts w:eastAsia="Calibri" w:cs="Arial"/>
          <w:b/>
          <w:szCs w:val="24"/>
        </w:rPr>
        <w:t xml:space="preserve">, </w:t>
      </w:r>
      <w:r>
        <w:rPr>
          <w:rFonts w:eastAsia="Calibri" w:cs="Arial"/>
          <w:b/>
          <w:szCs w:val="24"/>
        </w:rPr>
        <w:t xml:space="preserve">az </w:t>
      </w:r>
      <w:r w:rsidRPr="006B5F86">
        <w:rPr>
          <w:rFonts w:eastAsia="Calibri" w:cs="Arial"/>
          <w:b/>
          <w:szCs w:val="24"/>
        </w:rPr>
        <w:t xml:space="preserve">állami főépítészi nyilatkozatok és észrevételek, valamint </w:t>
      </w:r>
      <w:r w:rsidRPr="00372276">
        <w:rPr>
          <w:rFonts w:eastAsia="Calibri" w:cs="Arial"/>
          <w:b/>
          <w:szCs w:val="24"/>
        </w:rPr>
        <w:t xml:space="preserve">az azokra adott tervezői válaszok </w:t>
      </w:r>
      <w:r w:rsidRPr="006B5F86">
        <w:rPr>
          <w:rFonts w:eastAsia="Calibri" w:cs="Arial"/>
          <w:b/>
          <w:szCs w:val="24"/>
        </w:rPr>
        <w:t>elfogadásáról</w:t>
      </w:r>
    </w:p>
    <w:p w:rsidR="00431CD1" w:rsidRDefault="00431CD1" w:rsidP="00431CD1"/>
    <w:p w:rsidR="00431CD1" w:rsidRDefault="00431CD1" w:rsidP="00431CD1"/>
    <w:p w:rsidR="00431CD1" w:rsidRPr="00372276" w:rsidRDefault="00431CD1" w:rsidP="00431CD1">
      <w:pPr>
        <w:jc w:val="both"/>
        <w:rPr>
          <w:rFonts w:eastAsia="Calibri" w:cs="Arial"/>
          <w:szCs w:val="24"/>
        </w:rPr>
      </w:pPr>
      <w:r w:rsidRPr="00372276">
        <w:rPr>
          <w:rFonts w:eastAsia="Calibri" w:cs="Arial"/>
          <w:szCs w:val="24"/>
        </w:rPr>
        <w:t>A Fejér Megyei Közgyűlés megtárgyalta a „Javaslat a Fejér Megyei Területrendezési Terv módosítására vonatkozó „elfogadási fázis” 1. szakaszának (az egyeztetés során felmerült kérdésekre adott tervezői válaszok, illetve az ennek alapján pontosított dokumentáció) elfogadásáról” szóló előterjesztést és az alábbi határozatot hozta:</w:t>
      </w:r>
    </w:p>
    <w:p w:rsidR="00431CD1" w:rsidRPr="00372276" w:rsidRDefault="00431CD1" w:rsidP="00431CD1">
      <w:pPr>
        <w:jc w:val="both"/>
        <w:rPr>
          <w:rFonts w:eastAsia="Calibri" w:cs="Arial"/>
          <w:szCs w:val="24"/>
        </w:rPr>
      </w:pPr>
    </w:p>
    <w:p w:rsidR="00431CD1" w:rsidRPr="00372276" w:rsidRDefault="00431CD1" w:rsidP="00431CD1">
      <w:pPr>
        <w:numPr>
          <w:ilvl w:val="0"/>
          <w:numId w:val="4"/>
        </w:numPr>
        <w:spacing w:after="160" w:line="259" w:lineRule="auto"/>
        <w:ind w:left="360"/>
        <w:contextualSpacing/>
        <w:jc w:val="both"/>
        <w:rPr>
          <w:rFonts w:eastAsia="Calibri" w:cs="Arial"/>
          <w:szCs w:val="24"/>
        </w:rPr>
      </w:pPr>
      <w:r w:rsidRPr="00372276">
        <w:rPr>
          <w:rFonts w:eastAsia="Calibri" w:cs="Arial"/>
          <w:szCs w:val="24"/>
        </w:rPr>
        <w:t xml:space="preserve">a.) </w:t>
      </w:r>
      <w:proofErr w:type="spellStart"/>
      <w:r w:rsidRPr="00372276">
        <w:rPr>
          <w:rFonts w:eastAsia="Calibri" w:cs="Arial"/>
          <w:szCs w:val="24"/>
        </w:rPr>
        <w:t>A</w:t>
      </w:r>
      <w:proofErr w:type="spellEnd"/>
      <w:r w:rsidRPr="00372276">
        <w:rPr>
          <w:rFonts w:eastAsia="Calibri" w:cs="Arial"/>
          <w:szCs w:val="24"/>
        </w:rPr>
        <w:t xml:space="preserve"> Közgyűlés a Lechner Tudásközpont Területi, Építészeti és Informatikai Nonprofit Kft. által elkészített Fejér megyei területrendezési terv egyeztetési anyagára beérkezett véleményeket és az azokra adott tervezői válaszokat a határozat melléklete szerinti tartalommal megismerte és az abban foglaltakkal egyetért.</w:t>
      </w:r>
    </w:p>
    <w:p w:rsidR="00431CD1" w:rsidRPr="00372276" w:rsidRDefault="00431CD1" w:rsidP="00431CD1">
      <w:pPr>
        <w:ind w:left="360"/>
        <w:contextualSpacing/>
        <w:jc w:val="both"/>
        <w:rPr>
          <w:rFonts w:eastAsia="Calibri" w:cs="Arial"/>
          <w:szCs w:val="24"/>
        </w:rPr>
      </w:pPr>
    </w:p>
    <w:p w:rsidR="00431CD1" w:rsidRPr="00372276" w:rsidRDefault="00431CD1" w:rsidP="00431CD1">
      <w:pPr>
        <w:ind w:left="360"/>
        <w:jc w:val="both"/>
        <w:rPr>
          <w:rFonts w:eastAsia="Calibri" w:cs="Arial"/>
          <w:szCs w:val="24"/>
        </w:rPr>
      </w:pPr>
      <w:r w:rsidRPr="00372276">
        <w:rPr>
          <w:rFonts w:eastAsia="Calibri" w:cs="Arial"/>
          <w:szCs w:val="24"/>
        </w:rPr>
        <w:t>b.) A Közgyűlés a Lechner Tudásközpont Területi, Építészeti és Informatikai Nonprofit Kft. által elkészített Fejér megyei területrendezési terv egyeztetési anyagára beérkezett állami főépítészi nyilatkozatot és észrevételeket és az azokra adott tervezői válaszokat a határozat melléklete szerinti tartalommal megismerte és az abban foglaltakkal egyetért.</w:t>
      </w:r>
    </w:p>
    <w:p w:rsidR="00431CD1" w:rsidRPr="00372276" w:rsidRDefault="00431CD1" w:rsidP="00431CD1">
      <w:pPr>
        <w:tabs>
          <w:tab w:val="left" w:pos="4200"/>
        </w:tabs>
        <w:jc w:val="both"/>
        <w:rPr>
          <w:rFonts w:eastAsia="Calibri" w:cs="Arial"/>
          <w:szCs w:val="24"/>
        </w:rPr>
      </w:pPr>
    </w:p>
    <w:p w:rsidR="00431CD1" w:rsidRPr="00372276" w:rsidRDefault="00431CD1" w:rsidP="00431CD1">
      <w:pPr>
        <w:tabs>
          <w:tab w:val="left" w:pos="4200"/>
        </w:tabs>
        <w:jc w:val="both"/>
        <w:rPr>
          <w:rFonts w:eastAsia="Calibri" w:cs="Arial"/>
          <w:szCs w:val="24"/>
        </w:rPr>
      </w:pPr>
      <w:r w:rsidRPr="00372276">
        <w:rPr>
          <w:rFonts w:eastAsia="Calibri" w:cs="Arial"/>
          <w:szCs w:val="24"/>
        </w:rPr>
        <w:t>2. A Közgyűlés felkéri Elnökét, hogy a Lechner Tudásközpont Területi, Építészeti és Informatikai Nonprofit Kft-t a közgyűlés döntéséről tájékoztassa.</w:t>
      </w:r>
    </w:p>
    <w:p w:rsidR="00431CD1" w:rsidRPr="00372276" w:rsidRDefault="00431CD1" w:rsidP="00431CD1">
      <w:pPr>
        <w:tabs>
          <w:tab w:val="left" w:pos="4200"/>
        </w:tabs>
        <w:jc w:val="both"/>
        <w:rPr>
          <w:rFonts w:eastAsia="Calibri" w:cs="Arial"/>
          <w:szCs w:val="24"/>
        </w:rPr>
      </w:pPr>
    </w:p>
    <w:p w:rsidR="00431CD1" w:rsidRPr="00372276" w:rsidRDefault="00431CD1" w:rsidP="00431CD1">
      <w:pPr>
        <w:tabs>
          <w:tab w:val="left" w:pos="4200"/>
        </w:tabs>
        <w:jc w:val="both"/>
        <w:rPr>
          <w:rFonts w:eastAsia="Calibri" w:cs="Arial"/>
          <w:szCs w:val="24"/>
        </w:rPr>
      </w:pPr>
      <w:r w:rsidRPr="00372276">
        <w:rPr>
          <w:rFonts w:eastAsia="Calibri" w:cs="Arial"/>
          <w:szCs w:val="24"/>
          <w:u w:val="single"/>
        </w:rPr>
        <w:t>Felelős</w:t>
      </w:r>
      <w:r w:rsidRPr="00372276">
        <w:rPr>
          <w:rFonts w:eastAsia="Calibri" w:cs="Arial"/>
          <w:szCs w:val="24"/>
        </w:rPr>
        <w:t>: Dr. Molnár Krisztián</w:t>
      </w:r>
    </w:p>
    <w:p w:rsidR="00431CD1" w:rsidRPr="00372276" w:rsidRDefault="00431CD1" w:rsidP="00431CD1">
      <w:pPr>
        <w:tabs>
          <w:tab w:val="left" w:pos="4200"/>
        </w:tabs>
        <w:jc w:val="both"/>
        <w:rPr>
          <w:rFonts w:eastAsia="Calibri" w:cs="Arial"/>
          <w:szCs w:val="24"/>
        </w:rPr>
      </w:pPr>
      <w:r w:rsidRPr="00372276">
        <w:rPr>
          <w:rFonts w:eastAsia="Calibri" w:cs="Arial"/>
          <w:szCs w:val="24"/>
        </w:rPr>
        <w:t xml:space="preserve">              </w:t>
      </w:r>
      <w:proofErr w:type="gramStart"/>
      <w:r w:rsidRPr="00372276">
        <w:rPr>
          <w:rFonts w:eastAsia="Calibri" w:cs="Arial"/>
          <w:szCs w:val="24"/>
        </w:rPr>
        <w:t>a</w:t>
      </w:r>
      <w:proofErr w:type="gramEnd"/>
      <w:r w:rsidRPr="00372276">
        <w:rPr>
          <w:rFonts w:eastAsia="Calibri" w:cs="Arial"/>
          <w:szCs w:val="24"/>
        </w:rPr>
        <w:t xml:space="preserve"> közgyűlés elnöke</w:t>
      </w:r>
    </w:p>
    <w:p w:rsidR="00431CD1" w:rsidRPr="00372276" w:rsidRDefault="00431CD1" w:rsidP="00431CD1">
      <w:pPr>
        <w:tabs>
          <w:tab w:val="left" w:pos="4200"/>
        </w:tabs>
        <w:jc w:val="both"/>
        <w:rPr>
          <w:rFonts w:eastAsia="Calibri" w:cs="Arial"/>
          <w:szCs w:val="24"/>
        </w:rPr>
      </w:pPr>
    </w:p>
    <w:p w:rsidR="00431CD1" w:rsidRPr="00372276" w:rsidRDefault="00431CD1" w:rsidP="00431CD1">
      <w:pPr>
        <w:tabs>
          <w:tab w:val="left" w:pos="4200"/>
        </w:tabs>
        <w:jc w:val="both"/>
        <w:rPr>
          <w:rFonts w:eastAsia="Calibri" w:cs="Arial"/>
          <w:szCs w:val="24"/>
        </w:rPr>
      </w:pPr>
      <w:r w:rsidRPr="00372276">
        <w:rPr>
          <w:rFonts w:eastAsia="Calibri" w:cs="Arial"/>
          <w:szCs w:val="24"/>
          <w:u w:val="single"/>
        </w:rPr>
        <w:t>Határidő</w:t>
      </w:r>
      <w:r w:rsidRPr="00372276">
        <w:rPr>
          <w:rFonts w:eastAsia="Calibri" w:cs="Arial"/>
          <w:szCs w:val="24"/>
        </w:rPr>
        <w:t xml:space="preserve">: a 2. pont tekintetében 2020. január 23. </w:t>
      </w:r>
    </w:p>
    <w:p w:rsidR="00431CD1" w:rsidRDefault="00431CD1" w:rsidP="00431CD1"/>
    <w:p w:rsidR="00431CD1" w:rsidRDefault="00431CD1" w:rsidP="00431CD1"/>
    <w:p w:rsidR="00431CD1" w:rsidRPr="00043E6E" w:rsidRDefault="00431CD1" w:rsidP="00431CD1">
      <w:pPr>
        <w:tabs>
          <w:tab w:val="center" w:pos="2127"/>
          <w:tab w:val="center" w:pos="7088"/>
          <w:tab w:val="left" w:pos="7230"/>
        </w:tabs>
        <w:rPr>
          <w:rFonts w:cs="Calibri"/>
          <w:szCs w:val="24"/>
        </w:rPr>
      </w:pPr>
      <w:r>
        <w:rPr>
          <w:rFonts w:cs="Calibri"/>
          <w:szCs w:val="24"/>
        </w:rPr>
        <w:t>Székesfehérvár, 2020. január 23.</w:t>
      </w:r>
      <w:r w:rsidRPr="00043E6E">
        <w:rPr>
          <w:rFonts w:cs="Calibri"/>
          <w:szCs w:val="24"/>
        </w:rPr>
        <w:t xml:space="preserve"> </w:t>
      </w:r>
    </w:p>
    <w:p w:rsidR="00431CD1" w:rsidRPr="00043E6E" w:rsidRDefault="00431CD1" w:rsidP="00431CD1">
      <w:pPr>
        <w:tabs>
          <w:tab w:val="center" w:pos="2127"/>
          <w:tab w:val="center" w:pos="7088"/>
          <w:tab w:val="left" w:pos="7230"/>
        </w:tabs>
        <w:rPr>
          <w:rFonts w:cs="Calibri"/>
          <w:szCs w:val="24"/>
        </w:rPr>
      </w:pPr>
    </w:p>
    <w:p w:rsidR="00431CD1" w:rsidRDefault="00431CD1" w:rsidP="00431CD1">
      <w:pPr>
        <w:tabs>
          <w:tab w:val="center" w:pos="2127"/>
          <w:tab w:val="center" w:pos="7088"/>
          <w:tab w:val="left" w:pos="7230"/>
        </w:tabs>
        <w:rPr>
          <w:rFonts w:cs="Calibri"/>
        </w:rPr>
      </w:pPr>
    </w:p>
    <w:p w:rsidR="00431CD1" w:rsidRDefault="00431CD1" w:rsidP="00431CD1">
      <w:pPr>
        <w:tabs>
          <w:tab w:val="center" w:pos="2127"/>
          <w:tab w:val="center" w:pos="7088"/>
          <w:tab w:val="left" w:pos="7230"/>
        </w:tabs>
        <w:rPr>
          <w:rFonts w:cs="Calibri"/>
        </w:rPr>
      </w:pPr>
      <w:r>
        <w:rPr>
          <w:rFonts w:cs="Calibri"/>
        </w:rPr>
        <w:tab/>
      </w:r>
      <w:r>
        <w:rPr>
          <w:rFonts w:cs="Calibri"/>
        </w:rPr>
        <w:tab/>
      </w:r>
      <w:proofErr w:type="gramStart"/>
      <w:r>
        <w:rPr>
          <w:rFonts w:cs="Calibri"/>
        </w:rPr>
        <w:t>megyei</w:t>
      </w:r>
      <w:proofErr w:type="gramEnd"/>
      <w:r>
        <w:rPr>
          <w:rFonts w:cs="Calibri"/>
        </w:rPr>
        <w:t xml:space="preserve"> jegyző jogkörében eljárva:</w:t>
      </w:r>
    </w:p>
    <w:p w:rsidR="00431CD1" w:rsidRDefault="00431CD1" w:rsidP="00431CD1">
      <w:pPr>
        <w:tabs>
          <w:tab w:val="center" w:pos="2127"/>
          <w:tab w:val="center" w:pos="7088"/>
          <w:tab w:val="left" w:pos="7230"/>
        </w:tabs>
        <w:rPr>
          <w:rFonts w:cs="Calibri"/>
          <w:szCs w:val="24"/>
        </w:rPr>
      </w:pPr>
    </w:p>
    <w:p w:rsidR="00431CD1" w:rsidRPr="00043E6E" w:rsidRDefault="00431CD1" w:rsidP="00431CD1">
      <w:pPr>
        <w:tabs>
          <w:tab w:val="center" w:pos="2127"/>
          <w:tab w:val="center" w:pos="7088"/>
          <w:tab w:val="left" w:pos="7230"/>
        </w:tabs>
        <w:rPr>
          <w:rFonts w:cs="Calibri"/>
          <w:szCs w:val="24"/>
        </w:rPr>
      </w:pPr>
    </w:p>
    <w:p w:rsidR="00431CD1" w:rsidRPr="00043E6E" w:rsidRDefault="00431CD1" w:rsidP="00431CD1">
      <w:pPr>
        <w:tabs>
          <w:tab w:val="center" w:pos="2127"/>
          <w:tab w:val="center" w:pos="7088"/>
          <w:tab w:val="left" w:pos="7230"/>
        </w:tabs>
        <w:rPr>
          <w:rFonts w:cs="Calibri"/>
          <w:szCs w:val="24"/>
        </w:rPr>
      </w:pPr>
    </w:p>
    <w:p w:rsidR="00431CD1" w:rsidRPr="00043E6E" w:rsidRDefault="00431CD1" w:rsidP="00431CD1">
      <w:pPr>
        <w:tabs>
          <w:tab w:val="center" w:pos="2127"/>
          <w:tab w:val="center" w:pos="7088"/>
          <w:tab w:val="left" w:pos="7230"/>
        </w:tabs>
        <w:rPr>
          <w:rFonts w:cs="Calibri"/>
          <w:szCs w:val="24"/>
        </w:rPr>
      </w:pPr>
    </w:p>
    <w:p w:rsidR="00431CD1" w:rsidRPr="00043E6E" w:rsidRDefault="00431CD1" w:rsidP="00431CD1">
      <w:pPr>
        <w:tabs>
          <w:tab w:val="center" w:pos="2127"/>
          <w:tab w:val="center" w:pos="7088"/>
          <w:tab w:val="left" w:pos="7230"/>
        </w:tabs>
        <w:rPr>
          <w:rFonts w:cs="Calibri"/>
          <w:szCs w:val="24"/>
        </w:rPr>
      </w:pPr>
    </w:p>
    <w:p w:rsidR="00431CD1" w:rsidRPr="00043E6E" w:rsidRDefault="00431CD1" w:rsidP="00431CD1">
      <w:pPr>
        <w:tabs>
          <w:tab w:val="center" w:pos="2127"/>
          <w:tab w:val="center" w:pos="7088"/>
        </w:tabs>
        <w:rPr>
          <w:b/>
          <w:szCs w:val="24"/>
        </w:rPr>
      </w:pPr>
      <w:r w:rsidRPr="00043E6E">
        <w:rPr>
          <w:b/>
          <w:szCs w:val="24"/>
        </w:rPr>
        <w:tab/>
        <w:t>Dr. Molnár Krisztián</w:t>
      </w:r>
      <w:r>
        <w:rPr>
          <w:b/>
          <w:szCs w:val="24"/>
        </w:rPr>
        <w:t xml:space="preserve"> s.k.</w:t>
      </w:r>
      <w:r w:rsidRPr="00043E6E">
        <w:rPr>
          <w:b/>
          <w:szCs w:val="24"/>
        </w:rPr>
        <w:tab/>
      </w:r>
      <w:r>
        <w:rPr>
          <w:b/>
          <w:szCs w:val="24"/>
        </w:rPr>
        <w:t>Hajnalné dr. Szecsődi Zsuzsanna s.k.</w:t>
      </w:r>
    </w:p>
    <w:p w:rsidR="00431CD1" w:rsidRDefault="00431CD1" w:rsidP="00431CD1">
      <w:pPr>
        <w:tabs>
          <w:tab w:val="center" w:pos="2127"/>
          <w:tab w:val="center" w:pos="7088"/>
        </w:tabs>
        <w:rPr>
          <w:szCs w:val="24"/>
        </w:rPr>
      </w:pPr>
      <w:r w:rsidRPr="00043E6E">
        <w:rPr>
          <w:szCs w:val="24"/>
        </w:rPr>
        <w:tab/>
      </w:r>
      <w:proofErr w:type="gramStart"/>
      <w:r w:rsidRPr="00043E6E">
        <w:rPr>
          <w:szCs w:val="24"/>
        </w:rPr>
        <w:t>a</w:t>
      </w:r>
      <w:proofErr w:type="gramEnd"/>
      <w:r w:rsidRPr="00043E6E">
        <w:rPr>
          <w:szCs w:val="24"/>
        </w:rPr>
        <w:t xml:space="preserve"> közgyűlés elnöke</w:t>
      </w:r>
      <w:r w:rsidRPr="00043E6E">
        <w:rPr>
          <w:szCs w:val="24"/>
        </w:rPr>
        <w:tab/>
        <w:t xml:space="preserve">megyei </w:t>
      </w:r>
      <w:r>
        <w:rPr>
          <w:szCs w:val="24"/>
        </w:rPr>
        <w:t>alj</w:t>
      </w:r>
      <w:r w:rsidRPr="00043E6E">
        <w:rPr>
          <w:szCs w:val="24"/>
        </w:rPr>
        <w:t>egyző</w:t>
      </w:r>
    </w:p>
    <w:p w:rsidR="00431CD1" w:rsidRDefault="00431CD1" w:rsidP="00431CD1">
      <w:pPr>
        <w:tabs>
          <w:tab w:val="center" w:pos="2127"/>
          <w:tab w:val="center" w:pos="7088"/>
        </w:tabs>
        <w:rPr>
          <w:szCs w:val="24"/>
        </w:rPr>
      </w:pPr>
    </w:p>
    <w:p w:rsidR="00431CD1" w:rsidRDefault="00431CD1" w:rsidP="00431CD1">
      <w:pPr>
        <w:tabs>
          <w:tab w:val="center" w:pos="2127"/>
          <w:tab w:val="center" w:pos="7088"/>
        </w:tabs>
        <w:rPr>
          <w:szCs w:val="24"/>
        </w:rPr>
      </w:pPr>
    </w:p>
    <w:p w:rsidR="00431CD1" w:rsidRDefault="00431CD1" w:rsidP="00431CD1">
      <w:pPr>
        <w:tabs>
          <w:tab w:val="center" w:pos="2127"/>
          <w:tab w:val="center" w:pos="7088"/>
        </w:tabs>
        <w:rPr>
          <w:szCs w:val="24"/>
        </w:rPr>
      </w:pPr>
      <w:r>
        <w:rPr>
          <w:szCs w:val="24"/>
        </w:rPr>
        <w:t>Kivonat hiteléül:</w:t>
      </w:r>
    </w:p>
    <w:p w:rsidR="003968F3" w:rsidRPr="00A47698" w:rsidRDefault="003968F3" w:rsidP="00A47698">
      <w:bookmarkStart w:id="0" w:name="_GoBack"/>
      <w:bookmarkEnd w:id="0"/>
    </w:p>
    <w:sectPr w:rsidR="003968F3" w:rsidRPr="00A47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43C65"/>
    <w:multiLevelType w:val="hybridMultilevel"/>
    <w:tmpl w:val="A8DEB5DE"/>
    <w:lvl w:ilvl="0" w:tplc="5FA82DB4">
      <w:start w:val="1"/>
      <w:numFmt w:val="decimal"/>
      <w:lvlText w:val="%1."/>
      <w:lvlJc w:val="left"/>
      <w:pPr>
        <w:ind w:left="363" w:hanging="360"/>
      </w:pPr>
      <w:rPr>
        <w:rFonts w:cs="Times New Roman"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1" w15:restartNumberingAfterBreak="0">
    <w:nsid w:val="42951D35"/>
    <w:multiLevelType w:val="hybridMultilevel"/>
    <w:tmpl w:val="AF664D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31137B"/>
    <w:multiLevelType w:val="hybridMultilevel"/>
    <w:tmpl w:val="DC868728"/>
    <w:lvl w:ilvl="0" w:tplc="C92E974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F7B4F9E"/>
    <w:multiLevelType w:val="hybridMultilevel"/>
    <w:tmpl w:val="D35040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18"/>
    <w:rsid w:val="000B7131"/>
    <w:rsid w:val="0025766B"/>
    <w:rsid w:val="003968F3"/>
    <w:rsid w:val="00431CD1"/>
    <w:rsid w:val="00462C18"/>
    <w:rsid w:val="005E7802"/>
    <w:rsid w:val="00A47698"/>
    <w:rsid w:val="00CD0B84"/>
    <w:rsid w:val="00D631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5E1A-7461-4D60-B0FE-56791B75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2C18"/>
    <w:pPr>
      <w:spacing w:after="0" w:line="240" w:lineRule="auto"/>
    </w:pPr>
    <w:rPr>
      <w:rFonts w:ascii="Arial" w:hAnsi="Arial"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47698"/>
    <w:pPr>
      <w:spacing w:after="0" w:line="240" w:lineRule="auto"/>
    </w:pPr>
    <w:rPr>
      <w:rFonts w:ascii="Calibri" w:eastAsia="Calibri" w:hAnsi="Calibri" w:cs="Times New Roman"/>
    </w:rPr>
  </w:style>
  <w:style w:type="paragraph" w:styleId="Listaszerbekezds">
    <w:name w:val="List Paragraph"/>
    <w:basedOn w:val="Norml"/>
    <w:uiPriority w:val="34"/>
    <w:qFormat/>
    <w:rsid w:val="005E7802"/>
    <w:pPr>
      <w:ind w:left="708"/>
    </w:pPr>
    <w:rPr>
      <w:rFonts w:ascii="Times New Roman" w:eastAsia="Times New Roman" w:hAnsi="Times New Roman" w:cs="Times New Roman"/>
      <w:szCs w:val="24"/>
      <w:lang w:eastAsia="hu-HU"/>
    </w:rPr>
  </w:style>
  <w:style w:type="paragraph" w:customStyle="1" w:styleId="Szvegtrzsbehzssal21">
    <w:name w:val="Szövegtörzs behúzással 21"/>
    <w:basedOn w:val="Norml"/>
    <w:rsid w:val="00D63187"/>
    <w:pPr>
      <w:overflowPunct w:val="0"/>
      <w:autoSpaceDE w:val="0"/>
      <w:autoSpaceDN w:val="0"/>
      <w:adjustRightInd w:val="0"/>
      <w:ind w:left="900" w:hanging="360"/>
      <w:jc w:val="both"/>
      <w:textAlignment w:val="baseline"/>
    </w:pPr>
    <w:rPr>
      <w:rFonts w:eastAsia="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1514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Mohai Rita</dc:creator>
  <cp:keywords/>
  <dc:description/>
  <cp:lastModifiedBy>Mohai Rita</cp:lastModifiedBy>
  <cp:revision>2</cp:revision>
  <dcterms:created xsi:type="dcterms:W3CDTF">2020-01-28T09:01:00Z</dcterms:created>
  <dcterms:modified xsi:type="dcterms:W3CDTF">2020-01-28T09:01:00Z</dcterms:modified>
</cp:coreProperties>
</file>